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5CA466D0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43207D45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</w:t>
      </w:r>
      <w:r w:rsidR="004C292E">
        <w:rPr>
          <w:rFonts w:eastAsia="Times New Roman" w:cstheme="minorHAnsi"/>
          <w:color w:val="1F497D" w:themeColor="text2"/>
          <w:sz w:val="24"/>
          <w:szCs w:val="24"/>
        </w:rPr>
        <w:t xml:space="preserve">Encaminhar conforme informado no item </w:t>
      </w:r>
      <w:r w:rsidR="00595026">
        <w:rPr>
          <w:rFonts w:eastAsia="Times New Roman" w:cstheme="minorHAnsi"/>
          <w:color w:val="1F497D" w:themeColor="text2"/>
          <w:sz w:val="24"/>
          <w:szCs w:val="24"/>
        </w:rPr>
        <w:t>7</w:t>
      </w:r>
      <w:bookmarkStart w:id="0" w:name="_GoBack"/>
      <w:bookmarkEnd w:id="0"/>
      <w:r w:rsidR="004C292E">
        <w:rPr>
          <w:rFonts w:eastAsia="Times New Roman" w:cstheme="minorHAnsi"/>
          <w:color w:val="1F497D" w:themeColor="text2"/>
          <w:sz w:val="24"/>
          <w:szCs w:val="24"/>
        </w:rPr>
        <w:t xml:space="preserve"> do Anexo I à Carta Convite</w:t>
      </w:r>
      <w:r>
        <w:rPr>
          <w:rFonts w:eastAsia="Times New Roman" w:cstheme="minorHAnsi"/>
          <w:color w:val="1F497D" w:themeColor="text2"/>
          <w:sz w:val="24"/>
          <w:szCs w:val="24"/>
        </w:rPr>
        <w:t>)..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421575E8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C292E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95026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A7697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45287782-96f6-4d46-b222-c6a35a3678db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12eb10c7-7c04-413d-98c5-00dad9ac1a93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48C916-675A-4ABB-9891-7D19A6BDE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D2141-E23B-4A01-9514-4FDB7A52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6</cp:revision>
  <cp:lastPrinted>2021-01-29T11:37:00Z</cp:lastPrinted>
  <dcterms:created xsi:type="dcterms:W3CDTF">2023-02-01T12:01:00Z</dcterms:created>
  <dcterms:modified xsi:type="dcterms:W3CDTF">2024-10-16T16:36:00Z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